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ansi</w:t>
      </w:r>
      <w:r>
        <w:rPr>
          <w:rStyle w:val="a0"/>
          <w:rFonts w:ascii="微软雅黑" w:hAnsi="微软雅黑"/>
          <w:b w:val="0"/>
          <w:sz w:val="21"/>
        </w:rPr>
        <w:t>-font 0.0.2</w:t>
      </w:r>
    </w:p>
    <w:p>
      <w:pPr/>
      <w:r>
        <w:rPr>
          <w:rStyle w:val="a0"/>
          <w:rFonts w:ascii="Arial" w:hAnsi="Arial"/>
          <w:b/>
        </w:rPr>
        <w:t xml:space="preserve">Copyright notice: </w:t>
      </w:r>
    </w:p>
    <w:p>
      <w:pPr/>
      <w:r>
        <w:rPr>
          <w:rStyle w:val="a0"/>
          <w:rFonts w:ascii="宋体" w:hAnsi="宋体"/>
          <w:sz w:val="22"/>
        </w:rPr>
        <w:t xml:space="preserve">Copyright Irakli </w:t>
      </w:r>
      <w:r>
        <w:rPr>
          <w:rStyle w:val="a0"/>
          <w:rFonts w:ascii="宋体" w:hAnsi="宋体"/>
          <w:sz w:val="22"/>
        </w:rPr>
        <w:t>Gozalishvili</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