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kramdown</w:t>
      </w:r>
      <w:bookmarkStart w:id="0" w:name="_GoBack"/>
      <w:bookmarkEnd w:id="0"/>
      <w:r>
        <w:rPr>
          <w:rFonts w:ascii="微软雅黑" w:hAnsi="微软雅黑"/>
          <w:b w:val="0"/>
          <w:sz w:val="21"/>
        </w:rPr>
        <w:t xml:space="preserve">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Michel Fortin &lt;http:www.michelf.com/&gt;</w:t>
      </w:r>
      <w:r>
        <w:rPr>
          <w:rFonts w:ascii="宋体" w:hAnsi="宋体"/>
          <w:sz w:val="22"/>
        </w:rPr>
        <w:br w:type="textWrapping"/>
      </w:r>
      <w:r>
        <w:rPr>
          <w:rFonts w:ascii="宋体" w:hAnsi="宋体"/>
          <w:sz w:val="22"/>
        </w:rPr>
        <w:t>Copyright (C) 2009-2013 Thomas Leitner &lt;tleitner@gmx.at&gt;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4C0BF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