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python-esdk-obs-python 3.21.4</w:t>
      </w:r>
    </w:p>
    <w:p>
      <w:pPr/>
      <w:r>
        <w:rPr>
          <w:rStyle w:val="13"/>
          <w:rFonts w:ascii="Arial" w:hAnsi="Arial"/>
          <w:b/>
        </w:rPr>
        <w:t xml:space="preserve">Copyright notice: </w:t>
      </w:r>
    </w:p>
    <w:p>
      <w:pPr/>
      <w:r>
        <w:rPr>
          <w:rStyle w:val="13"/>
          <w:rFonts w:ascii="宋体" w:hAnsi="宋体"/>
          <w:sz w:val="22"/>
        </w:rPr>
        <w:t>Copyright 2019 Huawei Technologies Co.,Ltd.</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