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backports</w:t>
      </w:r>
      <w:r>
        <w:rPr>
          <w:rStyle w:val="a0"/>
          <w:rFonts w:ascii="微软雅黑" w:hAnsi="微软雅黑"/>
          <w:b w:val="0"/>
          <w:sz w:val="21"/>
        </w:rPr>
        <w:t xml:space="preserve"> 3.20.1</w:t>
      </w:r>
    </w:p>
    <w:p>
      <w:pPr/>
      <w:r>
        <w:rPr>
          <w:rStyle w:val="a0"/>
          <w:rFonts w:ascii="Arial" w:hAnsi="Arial"/>
          <w:b/>
        </w:rPr>
        <w:t xml:space="preserve">Copyright notice: </w:t>
      </w:r>
    </w:p>
    <w:p>
      <w:pPr/>
      <w:r>
        <w:rPr>
          <w:rStyle w:val="a0"/>
          <w:rFonts w:ascii="宋体" w:hAnsi="宋体"/>
          <w:sz w:val="22"/>
        </w:rPr>
        <w:t xml:space="preserve">Copyright (c) 2009 Marc-Andre </w:t>
      </w:r>
      <w:r>
        <w:rPr>
          <w:rStyle w:val="a0"/>
          <w:rFonts w:ascii="宋体" w:hAnsi="宋体"/>
          <w:sz w:val="22"/>
        </w:rPr>
        <w:t>Lafortune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